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491)</w:t>
      </w:r>
    </w:p>
    <w:p>
      <w:pPr>
        <w:pStyle w:val="PressReleaseDate"/>
      </w:pPr>
      <w:r>
        <w:t>12. AVRIL 2021</w:t>
      </w:r>
      <w:r>
        <w:tab/>
        <w:t>POUR PARUTION IMMÉDIATE</w:t>
      </w:r>
    </w:p>
    <w:p>
      <w:pPr>
        <w:pStyle w:val="PlainText"/>
        <w:rPr>
          <w:rFonts w:cs="Arial"/>
          <w:b/>
          <w:sz w:val="36"/>
          <w:szCs w:val="36"/>
          <w:lang w:eastAsia="en-GB"/>
        </w:rPr>
      </w:pPr>
    </w:p>
    <w:p>
      <w:pPr>
        <w:jc w:val="center"/>
        <w:rPr>
          <w:b/>
          <w:bCs/>
          <w:sz w:val="35"/>
          <w:szCs w:val="35"/>
        </w:rPr>
      </w:pPr>
      <w:r>
        <w:rPr>
          <w:b/>
          <w:bCs/>
          <w:sz w:val="35"/>
          <w:szCs w:val="35"/>
        </w:rPr>
        <w:t>IQRB-3 : Oscillateur rubidium à faible bruit avec entrée/sortie à 1 PPS</w:t>
      </w:r>
    </w:p>
    <w:p>
      <w:pPr>
        <w:pStyle w:val="Ends"/>
        <w:jc w:val="left"/>
        <w:rPr>
          <w:rFonts w:cs="Times New Roman"/>
          <w:b w:val="0"/>
          <w:i/>
          <w:iCs/>
          <w:sz w:val="20"/>
        </w:rPr>
      </w:pPr>
      <w:r>
        <w:rPr>
          <w:rFonts w:cs="Times New Roman"/>
          <w:b w:val="0"/>
          <w:i/>
          <w:iCs/>
          <w:sz w:val="20"/>
        </w:rPr>
        <w:t xml:space="preserve">Mise à jour sur l’oscillateur au rubidium IQRB-3 IQD disponible. </w:t>
      </w:r>
    </w:p>
    <w:p>
      <w:pPr>
        <w:pStyle w:val="Ends"/>
        <w:jc w:val="left"/>
        <w:rPr>
          <w:rFonts w:cs="Times New Roman"/>
          <w:b w:val="0"/>
          <w:sz w:val="20"/>
        </w:rPr>
      </w:pPr>
      <w:r>
        <w:rPr>
          <w:rFonts w:cs="Times New Roman"/>
          <w:b w:val="0"/>
          <w:sz w:val="20"/>
        </w:rPr>
        <w:t>L’expertise en ingénierie d’IQD en produits haute fréquence est actuellement axée sur la fourniture d’oscillateurs d’horloge atomique au rubidium meilleurs de leur catégorie. Suivant la mise sur le marché récente des oscillateurs ICPT-1 et IQRB-4, nouveaux produits au sein de cette gamme, et une mise à jour complète sur l’IQRB-1, IQD est maintenant en mesure de partager des nouvelles données sur l’IQRB-3.</w:t>
      </w:r>
    </w:p>
    <w:p>
      <w:pPr>
        <w:pStyle w:val="Ends"/>
        <w:jc w:val="left"/>
        <w:rPr>
          <w:rFonts w:cs="Times New Roman"/>
          <w:b w:val="0"/>
          <w:sz w:val="20"/>
        </w:rPr>
      </w:pPr>
      <w:r>
        <w:rPr>
          <w:rFonts w:cs="Times New Roman"/>
          <w:b w:val="0"/>
          <w:sz w:val="20"/>
        </w:rPr>
        <w:t xml:space="preserve">Le modèle IQRB-3 peut être synchronisé sur un signal 1 PPS et également être utilisé comme source 1 PPS. De plus, il offre une superbe performance en termes de bruit de phase, avec un bruit de phase dans l’environnement immédiat typiquement à -110 </w:t>
      </w:r>
      <w:proofErr w:type="spellStart"/>
      <w:r>
        <w:rPr>
          <w:rFonts w:cs="Times New Roman"/>
          <w:b w:val="0"/>
          <w:sz w:val="20"/>
        </w:rPr>
        <w:t>dBc</w:t>
      </w:r>
      <w:proofErr w:type="spellEnd"/>
      <w:r>
        <w:rPr>
          <w:rFonts w:cs="Times New Roman"/>
          <w:b w:val="0"/>
          <w:sz w:val="20"/>
        </w:rPr>
        <w:t xml:space="preserve">/Hz @ 1 Hz et un bruit de fond CME aussi faible que -158 </w:t>
      </w:r>
      <w:proofErr w:type="spellStart"/>
      <w:r>
        <w:rPr>
          <w:rFonts w:cs="Times New Roman"/>
          <w:b w:val="0"/>
          <w:sz w:val="20"/>
        </w:rPr>
        <w:t>dBc</w:t>
      </w:r>
      <w:proofErr w:type="spellEnd"/>
      <w:r>
        <w:rPr>
          <w:rFonts w:cs="Times New Roman"/>
          <w:b w:val="0"/>
          <w:sz w:val="20"/>
        </w:rPr>
        <w:t xml:space="preserve">/Hz. En outre, il associe une excellente tolérance et une stabilité de température de ±0,3 </w:t>
      </w:r>
      <w:proofErr w:type="spellStart"/>
      <w:r>
        <w:rPr>
          <w:rFonts w:cs="Times New Roman"/>
          <w:b w:val="0"/>
          <w:sz w:val="20"/>
        </w:rPr>
        <w:t>ppb</w:t>
      </w:r>
      <w:proofErr w:type="spellEnd"/>
      <w:r>
        <w:rPr>
          <w:rFonts w:cs="Times New Roman"/>
          <w:b w:val="0"/>
          <w:sz w:val="20"/>
        </w:rPr>
        <w:t xml:space="preserve"> (-2</w:t>
      </w:r>
      <w:bookmarkStart w:id="0" w:name="_GoBack"/>
      <w:bookmarkEnd w:id="0"/>
      <w:r>
        <w:rPr>
          <w:rFonts w:cs="Times New Roman"/>
          <w:b w:val="0"/>
          <w:sz w:val="20"/>
        </w:rPr>
        <w:t>0 à 60 °C) à une superbe stabilité aux court et long termes. L’IQRB-3 convient donc parfaitement aux applications de synchronisation qui exigent une fréquence très précise.</w:t>
      </w:r>
    </w:p>
    <w:p>
      <w:pPr>
        <w:pStyle w:val="Ends"/>
        <w:jc w:val="left"/>
        <w:rPr>
          <w:rFonts w:cs="Times New Roman"/>
          <w:b w:val="0"/>
          <w:sz w:val="20"/>
        </w:rPr>
      </w:pPr>
      <w:r>
        <w:rPr>
          <w:rFonts w:cs="Times New Roman"/>
          <w:b w:val="0"/>
          <w:sz w:val="20"/>
        </w:rPr>
        <w:t>Comme pour tous nos produits haut de gamme, nous reconnaissons que les mesures indiquées sur la fiche de données sont spécifiques à la configuration et à l’environnement d’essai ; pour cette raison, nous avons rédigé un manuel qui documente les détails exacts pour chaque ligne de la fiche de donnée. Si ces mesures ne correspondent pas à votre environnement, nous serons heureux d’adapter et de répéter nos mesures afin de répondre à vos exigences.</w:t>
      </w:r>
    </w:p>
    <w:p>
      <w:pPr>
        <w:pStyle w:val="Ends"/>
        <w:jc w:val="left"/>
        <w:rPr>
          <w:rFonts w:cs="Times New Roman"/>
          <w:b w:val="0"/>
          <w:sz w:val="20"/>
        </w:rPr>
      </w:pPr>
      <w:r>
        <w:rPr>
          <w:rFonts w:cs="Times New Roman"/>
          <w:b w:val="0"/>
          <w:sz w:val="20"/>
        </w:rPr>
        <w:t xml:space="preserve">Pour toute autre information sur notre IQRB-3 ou sur notre gamme d’oscillateurs au rubidium, veuillez visiter notre site Web à </w:t>
      </w:r>
      <w:hyperlink r:id="rId8" w:history="1">
        <w:r>
          <w:rPr>
            <w:rStyle w:val="Hyperlink"/>
            <w:rFonts w:cs="Times New Roman"/>
            <w:b w:val="0"/>
            <w:sz w:val="20"/>
          </w:rPr>
          <w:t>www.iqdfrequencyproducts.com</w:t>
        </w:r>
      </w:hyperlink>
      <w:r>
        <w:rPr>
          <w:rFonts w:cs="Times New Roman"/>
          <w:b w:val="0"/>
          <w:sz w:val="20"/>
        </w:rPr>
        <w:t xml:space="preserve">.    </w:t>
      </w:r>
    </w:p>
    <w:p>
      <w:pPr>
        <w:pStyle w:val="Ends"/>
        <w:jc w:val="left"/>
        <w:rPr>
          <w:rFonts w:cs="Times New Roman"/>
          <w:b w:val="0"/>
          <w:sz w:val="20"/>
        </w:rPr>
      </w:pPr>
      <w:r>
        <w:rPr>
          <w:rFonts w:cs="Times New Roman"/>
          <w:b w:val="0"/>
          <w:sz w:val="20"/>
        </w:rPr>
        <w:t>Pour toute question ou si vous souhaitez recevoir une copie de notre nouveau manuel IQRB-3, veuillez contacter notre bureau de ventes.</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w:t>
      </w:r>
      <w:r>
        <w:rPr>
          <w:sz w:val="18"/>
        </w:rPr>
        <w:lastRenderedPageBreak/>
        <w:t xml:space="preserve">maximal/écart de temps). Les produits IQD sont utilisés par les plus grands fabricants du monde dans le secteur aérospatial, automobile, des communications, de l’informatique, de la consommation grand-public et industriel. </w:t>
      </w:r>
      <w:r>
        <w:t xml:space="preserve">La gamme complète de produits est disponible à la vente directe auprès de l’une de nos </w:t>
      </w:r>
      <w:hyperlink r:id="rId18" w:history="1">
        <w:r>
          <w:rPr>
            <w:rStyle w:val="Hyperlink"/>
            <w:sz w:val="18"/>
          </w:rPr>
          <w:t>équipes commerciales</w:t>
        </w:r>
      </w:hyperlink>
      <w:r>
        <w:t xml:space="preserve"> ou par 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36506787">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382D-6FC2-4299-AC18-C311FABC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3</cp:revision>
  <cp:lastPrinted>2015-08-21T16:09:00Z</cp:lastPrinted>
  <dcterms:created xsi:type="dcterms:W3CDTF">2021-03-18T09:45:00Z</dcterms:created>
  <dcterms:modified xsi:type="dcterms:W3CDTF">2021-04-07T14:28:00Z</dcterms:modified>
</cp:coreProperties>
</file>